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FF2E01" w14:textId="77777777" w:rsidR="007150E4" w:rsidRDefault="00C23DFF">
      <w:pPr>
        <w:jc w:val="center"/>
      </w:pPr>
      <w:r>
        <w:rPr>
          <w:noProof/>
        </w:rPr>
        <w:drawing>
          <wp:inline distT="0" distB="0" distL="0" distR="0" wp14:anchorId="64597208" wp14:editId="5678983D">
            <wp:extent cx="2065245" cy="371127"/>
            <wp:effectExtent l="0" t="0" r="0" b="0"/>
            <wp:docPr id="131538435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2065245" cy="371127"/>
                    </a:xfrm>
                    <a:prstGeom prst="rect">
                      <a:avLst/>
                    </a:prstGeom>
                    <a:noFill/>
                    <a:ln>
                      <a:noFill/>
                      <a:prstDash/>
                    </a:ln>
                  </pic:spPr>
                </pic:pic>
              </a:graphicData>
            </a:graphic>
          </wp:inline>
        </w:drawing>
      </w:r>
    </w:p>
    <w:p w14:paraId="1F94D2D4" w14:textId="77777777" w:rsidR="007150E4" w:rsidRDefault="00C23DFF">
      <w:pPr>
        <w:spacing w:after="0"/>
        <w:jc w:val="center"/>
        <w:rPr>
          <w:rFonts w:ascii="Montserrat" w:hAnsi="Montserrat"/>
          <w:b/>
          <w:bCs/>
          <w:sz w:val="20"/>
          <w:szCs w:val="20"/>
        </w:rPr>
      </w:pPr>
      <w:r>
        <w:rPr>
          <w:rFonts w:ascii="Montserrat" w:hAnsi="Montserrat"/>
          <w:b/>
          <w:bCs/>
          <w:sz w:val="20"/>
          <w:szCs w:val="20"/>
        </w:rPr>
        <w:t>Brintons launches new commercial carpet collection, Studio Play</w:t>
      </w:r>
    </w:p>
    <w:p w14:paraId="2B68C93D" w14:textId="77777777" w:rsidR="007150E4" w:rsidRDefault="007150E4">
      <w:pPr>
        <w:spacing w:after="0"/>
        <w:jc w:val="center"/>
        <w:rPr>
          <w:rFonts w:ascii="Montserrat" w:hAnsi="Montserrat"/>
          <w:i/>
          <w:iCs/>
          <w:sz w:val="20"/>
          <w:szCs w:val="20"/>
        </w:rPr>
      </w:pPr>
    </w:p>
    <w:p w14:paraId="6DFCE1CE" w14:textId="77777777" w:rsidR="007150E4" w:rsidRDefault="00C23DFF">
      <w:pPr>
        <w:spacing w:after="0"/>
        <w:jc w:val="center"/>
        <w:rPr>
          <w:rFonts w:ascii="Montserrat" w:hAnsi="Montserrat"/>
          <w:i/>
          <w:iCs/>
          <w:sz w:val="20"/>
          <w:szCs w:val="20"/>
        </w:rPr>
      </w:pPr>
      <w:r>
        <w:rPr>
          <w:rFonts w:ascii="Montserrat" w:hAnsi="Montserrat"/>
          <w:i/>
          <w:iCs/>
          <w:sz w:val="20"/>
          <w:szCs w:val="20"/>
        </w:rPr>
        <w:t>New collection delivers artistic flooring design for the hospitality, retail, and corporate sectors</w:t>
      </w:r>
    </w:p>
    <w:p w14:paraId="196F81F7" w14:textId="77777777" w:rsidR="007150E4" w:rsidRDefault="007150E4">
      <w:pPr>
        <w:spacing w:after="0"/>
        <w:jc w:val="center"/>
        <w:rPr>
          <w:rFonts w:ascii="Montserrat" w:hAnsi="Montserrat"/>
          <w:i/>
          <w:iCs/>
          <w:sz w:val="20"/>
          <w:szCs w:val="20"/>
        </w:rPr>
      </w:pPr>
    </w:p>
    <w:p w14:paraId="0E0A7B20" w14:textId="15FEC62B" w:rsidR="007150E4" w:rsidRDefault="00C23DFF">
      <w:pPr>
        <w:spacing w:after="0"/>
        <w:jc w:val="both"/>
      </w:pPr>
      <w:r>
        <w:rPr>
          <w:rFonts w:ascii="Montserrat" w:hAnsi="Montserrat"/>
          <w:sz w:val="20"/>
          <w:szCs w:val="20"/>
        </w:rPr>
        <w:t xml:space="preserve">Heritage carpet manufacturer </w:t>
      </w:r>
      <w:hyperlink r:id="rId7" w:history="1">
        <w:r>
          <w:rPr>
            <w:rStyle w:val="Hyperlink"/>
            <w:rFonts w:ascii="Montserrat" w:hAnsi="Montserrat"/>
            <w:sz w:val="20"/>
            <w:szCs w:val="20"/>
          </w:rPr>
          <w:t>Brintons</w:t>
        </w:r>
      </w:hyperlink>
      <w:r>
        <w:rPr>
          <w:rFonts w:ascii="Montserrat" w:hAnsi="Montserrat"/>
          <w:sz w:val="20"/>
          <w:szCs w:val="20"/>
        </w:rPr>
        <w:t xml:space="preserve"> has launched Studio Play, a new commercial carpet collection engineered for the demands of high-traffic contract environments. Developed through a series of in-house creative workshops, the collection brings an expressive, artisan aesthetic to a specification-grade product built for hospitality, retail, and corporate interiors. </w:t>
      </w:r>
    </w:p>
    <w:p w14:paraId="432244A7" w14:textId="77777777" w:rsidR="007150E4" w:rsidRDefault="007150E4">
      <w:pPr>
        <w:spacing w:after="0"/>
        <w:jc w:val="both"/>
      </w:pPr>
    </w:p>
    <w:p w14:paraId="14B0A631" w14:textId="77777777" w:rsidR="007150E4" w:rsidRDefault="00C23DFF">
      <w:pPr>
        <w:spacing w:after="0"/>
        <w:jc w:val="both"/>
      </w:pPr>
      <w:r>
        <w:rPr>
          <w:rFonts w:ascii="Montserrat" w:hAnsi="Montserrat"/>
          <w:b/>
          <w:bCs/>
          <w:sz w:val="20"/>
          <w:szCs w:val="20"/>
        </w:rPr>
        <w:t>Jodie Hatton, Design Manager at Brintons, notes</w:t>
      </w:r>
      <w:r>
        <w:rPr>
          <w:rFonts w:ascii="Montserrat" w:hAnsi="Montserrat"/>
          <w:sz w:val="20"/>
          <w:szCs w:val="20"/>
        </w:rPr>
        <w:t>, “</w:t>
      </w:r>
      <w:r>
        <w:rPr>
          <w:rFonts w:ascii="Montserrat" w:hAnsi="Montserrat"/>
          <w:i/>
          <w:iCs/>
          <w:sz w:val="20"/>
          <w:szCs w:val="20"/>
        </w:rPr>
        <w:t>We have an incredibly experienced design team, and with that experience comes deep knowledge of our craft. Studio Play gives us the opportunity to pause, experiment and work without pressure. It’s been rewarding to see the team embrace that freedom and turn it into a collection that feels both expressive and relevant.”</w:t>
      </w:r>
      <w:r>
        <w:rPr>
          <w:rFonts w:ascii="Montserrat" w:hAnsi="Montserrat"/>
          <w:sz w:val="20"/>
          <w:szCs w:val="20"/>
        </w:rPr>
        <w:t xml:space="preserve"> </w:t>
      </w:r>
    </w:p>
    <w:p w14:paraId="57E47260" w14:textId="77777777" w:rsidR="007150E4" w:rsidRDefault="007150E4">
      <w:pPr>
        <w:spacing w:after="0"/>
        <w:jc w:val="both"/>
      </w:pPr>
    </w:p>
    <w:p w14:paraId="7204BF23" w14:textId="77777777" w:rsidR="007150E4" w:rsidRDefault="00C23DFF">
      <w:pPr>
        <w:spacing w:after="0"/>
        <w:jc w:val="center"/>
        <w:rPr>
          <w:rFonts w:ascii="Montserrat" w:hAnsi="Montserrat"/>
          <w:i/>
          <w:iCs/>
          <w:sz w:val="20"/>
          <w:szCs w:val="20"/>
        </w:rPr>
      </w:pPr>
      <w:r>
        <w:rPr>
          <w:rFonts w:ascii="Montserrat" w:hAnsi="Montserrat"/>
          <w:i/>
          <w:iCs/>
          <w:sz w:val="20"/>
          <w:szCs w:val="20"/>
        </w:rPr>
        <w:t>Series One: Acrylic Ink Exploration</w:t>
      </w:r>
    </w:p>
    <w:p w14:paraId="3B25A1FE" w14:textId="77777777" w:rsidR="007150E4" w:rsidRDefault="007150E4">
      <w:pPr>
        <w:spacing w:after="0"/>
        <w:jc w:val="center"/>
        <w:rPr>
          <w:rFonts w:ascii="Montserrat" w:hAnsi="Montserrat"/>
          <w:b/>
          <w:bCs/>
          <w:sz w:val="20"/>
          <w:szCs w:val="20"/>
        </w:rPr>
      </w:pPr>
    </w:p>
    <w:p w14:paraId="2DC465EA" w14:textId="77777777" w:rsidR="007150E4" w:rsidRDefault="00C23DFF">
      <w:pPr>
        <w:spacing w:after="0"/>
        <w:jc w:val="both"/>
        <w:rPr>
          <w:rFonts w:ascii="Montserrat" w:hAnsi="Montserrat"/>
          <w:sz w:val="20"/>
          <w:szCs w:val="20"/>
        </w:rPr>
      </w:pPr>
      <w:r>
        <w:rPr>
          <w:rFonts w:ascii="Montserrat" w:hAnsi="Montserrat"/>
          <w:sz w:val="20"/>
          <w:szCs w:val="20"/>
        </w:rPr>
        <w:t xml:space="preserve">For Series One, the team was invited to play with fluid acrylic inks. The session was intentionally led without a brief, </w:t>
      </w:r>
      <w:proofErr w:type="gramStart"/>
      <w:r>
        <w:rPr>
          <w:rFonts w:ascii="Montserrat" w:hAnsi="Montserrat"/>
          <w:sz w:val="20"/>
          <w:szCs w:val="20"/>
        </w:rPr>
        <w:t>in order to</w:t>
      </w:r>
      <w:proofErr w:type="gramEnd"/>
      <w:r>
        <w:rPr>
          <w:rFonts w:ascii="Montserrat" w:hAnsi="Montserrat"/>
          <w:sz w:val="20"/>
          <w:szCs w:val="20"/>
        </w:rPr>
        <w:t xml:space="preserve"> create an open environment where the team was able to experiment, layer and respond instinctively without pressure or intimidation. The result was a body of expressive, unexpected work rich in depth, gesture and atmosphere. </w:t>
      </w:r>
    </w:p>
    <w:p w14:paraId="62869746" w14:textId="77777777" w:rsidR="007150E4" w:rsidRDefault="007150E4">
      <w:pPr>
        <w:spacing w:after="0"/>
        <w:jc w:val="both"/>
        <w:rPr>
          <w:rFonts w:ascii="Montserrat" w:hAnsi="Montserrat"/>
          <w:sz w:val="20"/>
          <w:szCs w:val="20"/>
        </w:rPr>
      </w:pPr>
    </w:p>
    <w:tbl>
      <w:tblPr>
        <w:tblW w:w="9016" w:type="dxa"/>
        <w:jc w:val="center"/>
        <w:tblCellMar>
          <w:left w:w="10" w:type="dxa"/>
          <w:right w:w="10" w:type="dxa"/>
        </w:tblCellMar>
        <w:tblLook w:val="04A0" w:firstRow="1" w:lastRow="0" w:firstColumn="1" w:lastColumn="0" w:noHBand="0" w:noVBand="1"/>
      </w:tblPr>
      <w:tblGrid>
        <w:gridCol w:w="4508"/>
        <w:gridCol w:w="4508"/>
      </w:tblGrid>
      <w:tr w:rsidR="007150E4" w14:paraId="433BB278" w14:textId="77777777" w:rsidTr="000005A3">
        <w:trPr>
          <w:jc w:val="center"/>
        </w:trPr>
        <w:tc>
          <w:tcPr>
            <w:tcW w:w="4508" w:type="dxa"/>
            <w:tcMar>
              <w:top w:w="0" w:type="dxa"/>
              <w:left w:w="108" w:type="dxa"/>
              <w:bottom w:w="0" w:type="dxa"/>
              <w:right w:w="108" w:type="dxa"/>
            </w:tcMar>
            <w:vAlign w:val="center"/>
          </w:tcPr>
          <w:p w14:paraId="60664D64" w14:textId="77777777" w:rsidR="007150E4" w:rsidRDefault="00C23DFF">
            <w:pPr>
              <w:spacing w:after="0" w:line="240" w:lineRule="auto"/>
              <w:jc w:val="center"/>
            </w:pPr>
            <w:r>
              <w:rPr>
                <w:noProof/>
              </w:rPr>
              <w:drawing>
                <wp:inline distT="0" distB="0" distL="0" distR="0" wp14:anchorId="6B75353F" wp14:editId="0A88B0F8">
                  <wp:extent cx="2236357" cy="2707117"/>
                  <wp:effectExtent l="0" t="0" r="0" b="0"/>
                  <wp:docPr id="160795997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36357" cy="2707117"/>
                          </a:xfrm>
                          <a:prstGeom prst="rect">
                            <a:avLst/>
                          </a:prstGeom>
                          <a:noFill/>
                          <a:ln>
                            <a:noFill/>
                            <a:prstDash/>
                          </a:ln>
                        </pic:spPr>
                      </pic:pic>
                    </a:graphicData>
                  </a:graphic>
                </wp:inline>
              </w:drawing>
            </w:r>
          </w:p>
        </w:tc>
        <w:tc>
          <w:tcPr>
            <w:tcW w:w="4508" w:type="dxa"/>
            <w:tcMar>
              <w:top w:w="0" w:type="dxa"/>
              <w:left w:w="108" w:type="dxa"/>
              <w:bottom w:w="0" w:type="dxa"/>
              <w:right w:w="108" w:type="dxa"/>
            </w:tcMar>
            <w:vAlign w:val="center"/>
          </w:tcPr>
          <w:p w14:paraId="4FB3E3EC" w14:textId="77777777" w:rsidR="007150E4" w:rsidRDefault="00C23DFF">
            <w:pPr>
              <w:spacing w:after="0" w:line="240" w:lineRule="auto"/>
              <w:jc w:val="center"/>
            </w:pPr>
            <w:r>
              <w:rPr>
                <w:noProof/>
              </w:rPr>
              <w:drawing>
                <wp:inline distT="0" distB="0" distL="0" distR="0" wp14:anchorId="38F9CFF8" wp14:editId="62AC2792">
                  <wp:extent cx="1850398" cy="2741106"/>
                  <wp:effectExtent l="0" t="0" r="0" b="2094"/>
                  <wp:docPr id="17915263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50398" cy="2741106"/>
                          </a:xfrm>
                          <a:prstGeom prst="rect">
                            <a:avLst/>
                          </a:prstGeom>
                          <a:noFill/>
                          <a:ln>
                            <a:noFill/>
                            <a:prstDash/>
                          </a:ln>
                        </pic:spPr>
                      </pic:pic>
                    </a:graphicData>
                  </a:graphic>
                </wp:inline>
              </w:drawing>
            </w:r>
          </w:p>
        </w:tc>
      </w:tr>
      <w:tr w:rsidR="007150E4" w14:paraId="348DA79B" w14:textId="77777777" w:rsidTr="000005A3">
        <w:trPr>
          <w:jc w:val="center"/>
        </w:trPr>
        <w:tc>
          <w:tcPr>
            <w:tcW w:w="9016" w:type="dxa"/>
            <w:gridSpan w:val="2"/>
            <w:tcMar>
              <w:top w:w="0" w:type="dxa"/>
              <w:left w:w="108" w:type="dxa"/>
              <w:bottom w:w="0" w:type="dxa"/>
              <w:right w:w="108" w:type="dxa"/>
            </w:tcMar>
          </w:tcPr>
          <w:p w14:paraId="643A8859" w14:textId="77777777" w:rsidR="007150E4" w:rsidRDefault="00C23DFF">
            <w:pPr>
              <w:spacing w:after="0" w:line="240" w:lineRule="auto"/>
              <w:jc w:val="center"/>
            </w:pPr>
            <w:r>
              <w:rPr>
                <w:rFonts w:ascii="Montserrat" w:hAnsi="Montserrat"/>
                <w:sz w:val="16"/>
                <w:szCs w:val="16"/>
              </w:rPr>
              <w:t xml:space="preserve">Studio Play, Series One carpet collection by Brintons, </w:t>
            </w:r>
            <w:hyperlink r:id="rId10" w:history="1">
              <w:r>
                <w:rPr>
                  <w:rStyle w:val="Hyperlink"/>
                  <w:rFonts w:ascii="Montserrat" w:hAnsi="Montserrat"/>
                  <w:sz w:val="16"/>
                  <w:szCs w:val="16"/>
                </w:rPr>
                <w:t>www.brintons.net</w:t>
              </w:r>
            </w:hyperlink>
            <w:r>
              <w:rPr>
                <w:rFonts w:ascii="Montserrat" w:hAnsi="Montserrat"/>
                <w:sz w:val="16"/>
                <w:szCs w:val="16"/>
              </w:rPr>
              <w:t xml:space="preserve"> </w:t>
            </w:r>
          </w:p>
        </w:tc>
      </w:tr>
    </w:tbl>
    <w:p w14:paraId="3963C704" w14:textId="77777777" w:rsidR="007150E4" w:rsidRDefault="007150E4">
      <w:pPr>
        <w:jc w:val="both"/>
        <w:rPr>
          <w:sz w:val="4"/>
          <w:szCs w:val="4"/>
        </w:rPr>
      </w:pPr>
    </w:p>
    <w:tbl>
      <w:tblPr>
        <w:tblW w:w="9026" w:type="dxa"/>
        <w:jc w:val="center"/>
        <w:tblCellMar>
          <w:left w:w="10" w:type="dxa"/>
          <w:right w:w="10" w:type="dxa"/>
        </w:tblCellMar>
        <w:tblLook w:val="04A0" w:firstRow="1" w:lastRow="0" w:firstColumn="1" w:lastColumn="0" w:noHBand="0" w:noVBand="1"/>
      </w:tblPr>
      <w:tblGrid>
        <w:gridCol w:w="1801"/>
        <w:gridCol w:w="1819"/>
        <w:gridCol w:w="1819"/>
        <w:gridCol w:w="1789"/>
        <w:gridCol w:w="1798"/>
      </w:tblGrid>
      <w:tr w:rsidR="007150E4" w14:paraId="6420632C" w14:textId="77777777" w:rsidTr="000005A3">
        <w:trPr>
          <w:jc w:val="center"/>
        </w:trPr>
        <w:tc>
          <w:tcPr>
            <w:tcW w:w="1801" w:type="dxa"/>
            <w:tcMar>
              <w:top w:w="0" w:type="dxa"/>
              <w:left w:w="108" w:type="dxa"/>
              <w:bottom w:w="0" w:type="dxa"/>
              <w:right w:w="108" w:type="dxa"/>
            </w:tcMar>
            <w:vAlign w:val="center"/>
          </w:tcPr>
          <w:p w14:paraId="62742788" w14:textId="77777777" w:rsidR="007150E4" w:rsidRDefault="00C23DFF">
            <w:pPr>
              <w:spacing w:after="0" w:line="240" w:lineRule="auto"/>
              <w:jc w:val="center"/>
            </w:pPr>
            <w:r>
              <w:rPr>
                <w:noProof/>
              </w:rPr>
              <w:drawing>
                <wp:inline distT="0" distB="0" distL="0" distR="0" wp14:anchorId="0176FB03" wp14:editId="4C8855F1">
                  <wp:extent cx="1017004" cy="1017004"/>
                  <wp:effectExtent l="0" t="0" r="0" b="0"/>
                  <wp:docPr id="31507684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017004" cy="1017004"/>
                          </a:xfrm>
                          <a:prstGeom prst="rect">
                            <a:avLst/>
                          </a:prstGeom>
                          <a:noFill/>
                          <a:ln>
                            <a:noFill/>
                            <a:prstDash/>
                          </a:ln>
                        </pic:spPr>
                      </pic:pic>
                    </a:graphicData>
                  </a:graphic>
                </wp:inline>
              </w:drawing>
            </w:r>
          </w:p>
          <w:p w14:paraId="43D6B8E6" w14:textId="77777777" w:rsidR="000005A3" w:rsidRDefault="000005A3">
            <w:pPr>
              <w:spacing w:after="0" w:line="240" w:lineRule="auto"/>
              <w:jc w:val="center"/>
            </w:pPr>
          </w:p>
        </w:tc>
        <w:tc>
          <w:tcPr>
            <w:tcW w:w="1819" w:type="dxa"/>
            <w:tcMar>
              <w:top w:w="0" w:type="dxa"/>
              <w:left w:w="108" w:type="dxa"/>
              <w:bottom w:w="0" w:type="dxa"/>
              <w:right w:w="108" w:type="dxa"/>
            </w:tcMar>
            <w:vAlign w:val="center"/>
          </w:tcPr>
          <w:p w14:paraId="103BEBD3" w14:textId="77777777" w:rsidR="007150E4" w:rsidRDefault="00C23DFF">
            <w:pPr>
              <w:spacing w:after="0" w:line="240" w:lineRule="auto"/>
              <w:jc w:val="center"/>
            </w:pPr>
            <w:r>
              <w:rPr>
                <w:noProof/>
              </w:rPr>
              <w:drawing>
                <wp:inline distT="0" distB="0" distL="0" distR="0" wp14:anchorId="2555CCB4" wp14:editId="679AE5A3">
                  <wp:extent cx="1025993" cy="1025993"/>
                  <wp:effectExtent l="0" t="0" r="2707" b="2707"/>
                  <wp:docPr id="158439688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025993" cy="1025993"/>
                          </a:xfrm>
                          <a:prstGeom prst="rect">
                            <a:avLst/>
                          </a:prstGeom>
                          <a:noFill/>
                          <a:ln>
                            <a:noFill/>
                            <a:prstDash/>
                          </a:ln>
                        </pic:spPr>
                      </pic:pic>
                    </a:graphicData>
                  </a:graphic>
                </wp:inline>
              </w:drawing>
            </w:r>
          </w:p>
          <w:p w14:paraId="1F801E3B" w14:textId="77777777" w:rsidR="000005A3" w:rsidRDefault="000005A3">
            <w:pPr>
              <w:spacing w:after="0" w:line="240" w:lineRule="auto"/>
              <w:jc w:val="center"/>
            </w:pPr>
          </w:p>
        </w:tc>
        <w:tc>
          <w:tcPr>
            <w:tcW w:w="1819" w:type="dxa"/>
            <w:tcMar>
              <w:top w:w="0" w:type="dxa"/>
              <w:left w:w="108" w:type="dxa"/>
              <w:bottom w:w="0" w:type="dxa"/>
              <w:right w:w="108" w:type="dxa"/>
            </w:tcMar>
            <w:vAlign w:val="center"/>
          </w:tcPr>
          <w:p w14:paraId="38E757D8" w14:textId="77777777" w:rsidR="007150E4" w:rsidRDefault="00C23DFF">
            <w:pPr>
              <w:spacing w:after="0" w:line="240" w:lineRule="auto"/>
              <w:jc w:val="center"/>
            </w:pPr>
            <w:r>
              <w:rPr>
                <w:noProof/>
              </w:rPr>
              <w:drawing>
                <wp:inline distT="0" distB="0" distL="0" distR="0" wp14:anchorId="3C688CA9" wp14:editId="11E8FF32">
                  <wp:extent cx="1024475" cy="1024475"/>
                  <wp:effectExtent l="0" t="0" r="4225" b="4225"/>
                  <wp:docPr id="161293754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024475" cy="1024475"/>
                          </a:xfrm>
                          <a:prstGeom prst="rect">
                            <a:avLst/>
                          </a:prstGeom>
                          <a:noFill/>
                          <a:ln>
                            <a:noFill/>
                            <a:prstDash/>
                          </a:ln>
                        </pic:spPr>
                      </pic:pic>
                    </a:graphicData>
                  </a:graphic>
                </wp:inline>
              </w:drawing>
            </w:r>
          </w:p>
          <w:p w14:paraId="11148CA3" w14:textId="77777777" w:rsidR="000005A3" w:rsidRDefault="000005A3">
            <w:pPr>
              <w:spacing w:after="0" w:line="240" w:lineRule="auto"/>
              <w:jc w:val="center"/>
            </w:pPr>
          </w:p>
        </w:tc>
        <w:tc>
          <w:tcPr>
            <w:tcW w:w="1789" w:type="dxa"/>
            <w:tcMar>
              <w:top w:w="0" w:type="dxa"/>
              <w:left w:w="108" w:type="dxa"/>
              <w:bottom w:w="0" w:type="dxa"/>
              <w:right w:w="108" w:type="dxa"/>
            </w:tcMar>
            <w:vAlign w:val="center"/>
          </w:tcPr>
          <w:p w14:paraId="2F9BB59C" w14:textId="77777777" w:rsidR="007150E4" w:rsidRDefault="00C23DFF">
            <w:pPr>
              <w:spacing w:after="0" w:line="240" w:lineRule="auto"/>
              <w:jc w:val="center"/>
            </w:pPr>
            <w:r>
              <w:rPr>
                <w:noProof/>
              </w:rPr>
              <w:drawing>
                <wp:inline distT="0" distB="0" distL="0" distR="0" wp14:anchorId="3292E5CD" wp14:editId="4886ABA2">
                  <wp:extent cx="1002383" cy="1002383"/>
                  <wp:effectExtent l="0" t="0" r="7267" b="7267"/>
                  <wp:docPr id="186215410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002383" cy="1002383"/>
                          </a:xfrm>
                          <a:prstGeom prst="rect">
                            <a:avLst/>
                          </a:prstGeom>
                          <a:noFill/>
                          <a:ln>
                            <a:noFill/>
                            <a:prstDash/>
                          </a:ln>
                        </pic:spPr>
                      </pic:pic>
                    </a:graphicData>
                  </a:graphic>
                </wp:inline>
              </w:drawing>
            </w:r>
          </w:p>
          <w:p w14:paraId="5C63FC77" w14:textId="77777777" w:rsidR="000005A3" w:rsidRDefault="000005A3">
            <w:pPr>
              <w:spacing w:after="0" w:line="240" w:lineRule="auto"/>
              <w:jc w:val="center"/>
            </w:pPr>
          </w:p>
        </w:tc>
        <w:tc>
          <w:tcPr>
            <w:tcW w:w="1798" w:type="dxa"/>
            <w:tcMar>
              <w:top w:w="0" w:type="dxa"/>
              <w:left w:w="108" w:type="dxa"/>
              <w:bottom w:w="0" w:type="dxa"/>
              <w:right w:w="108" w:type="dxa"/>
            </w:tcMar>
            <w:vAlign w:val="center"/>
          </w:tcPr>
          <w:p w14:paraId="7D2B5A97" w14:textId="77777777" w:rsidR="007150E4" w:rsidRDefault="00C23DFF">
            <w:pPr>
              <w:spacing w:after="0" w:line="240" w:lineRule="auto"/>
              <w:jc w:val="center"/>
            </w:pPr>
            <w:r>
              <w:rPr>
                <w:noProof/>
              </w:rPr>
              <w:drawing>
                <wp:inline distT="0" distB="0" distL="0" distR="0" wp14:anchorId="71734E99" wp14:editId="6F9B413C">
                  <wp:extent cx="1015413" cy="1028910"/>
                  <wp:effectExtent l="0" t="0" r="0" b="0"/>
                  <wp:docPr id="13130057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15413" cy="1028910"/>
                          </a:xfrm>
                          <a:prstGeom prst="rect">
                            <a:avLst/>
                          </a:prstGeom>
                          <a:noFill/>
                          <a:ln>
                            <a:noFill/>
                            <a:prstDash/>
                          </a:ln>
                        </pic:spPr>
                      </pic:pic>
                    </a:graphicData>
                  </a:graphic>
                </wp:inline>
              </w:drawing>
            </w:r>
          </w:p>
          <w:p w14:paraId="02D9445D" w14:textId="77777777" w:rsidR="000005A3" w:rsidRDefault="000005A3">
            <w:pPr>
              <w:spacing w:after="0" w:line="240" w:lineRule="auto"/>
              <w:jc w:val="center"/>
            </w:pPr>
          </w:p>
        </w:tc>
      </w:tr>
      <w:tr w:rsidR="007150E4" w14:paraId="58769CA1" w14:textId="77777777" w:rsidTr="000005A3">
        <w:trPr>
          <w:jc w:val="center"/>
        </w:trPr>
        <w:tc>
          <w:tcPr>
            <w:tcW w:w="1801" w:type="dxa"/>
            <w:tcMar>
              <w:top w:w="0" w:type="dxa"/>
              <w:left w:w="108" w:type="dxa"/>
              <w:bottom w:w="0" w:type="dxa"/>
              <w:right w:w="108" w:type="dxa"/>
            </w:tcMar>
            <w:vAlign w:val="center"/>
          </w:tcPr>
          <w:p w14:paraId="49898273" w14:textId="77777777" w:rsidR="007150E4" w:rsidRDefault="00C23DFF">
            <w:pPr>
              <w:spacing w:after="0" w:line="240" w:lineRule="auto"/>
              <w:jc w:val="center"/>
            </w:pPr>
            <w:r>
              <w:rPr>
                <w:noProof/>
              </w:rPr>
              <w:lastRenderedPageBreak/>
              <w:drawing>
                <wp:inline distT="0" distB="0" distL="0" distR="0" wp14:anchorId="32228C2A" wp14:editId="7267FA5A">
                  <wp:extent cx="1007997" cy="1007997"/>
                  <wp:effectExtent l="0" t="0" r="1653" b="1653"/>
                  <wp:docPr id="17529372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1007997" cy="1007997"/>
                          </a:xfrm>
                          <a:prstGeom prst="rect">
                            <a:avLst/>
                          </a:prstGeom>
                          <a:noFill/>
                          <a:ln>
                            <a:noFill/>
                            <a:prstDash/>
                          </a:ln>
                        </pic:spPr>
                      </pic:pic>
                    </a:graphicData>
                  </a:graphic>
                </wp:inline>
              </w:drawing>
            </w:r>
          </w:p>
        </w:tc>
        <w:tc>
          <w:tcPr>
            <w:tcW w:w="1819" w:type="dxa"/>
            <w:tcMar>
              <w:top w:w="0" w:type="dxa"/>
              <w:left w:w="108" w:type="dxa"/>
              <w:bottom w:w="0" w:type="dxa"/>
              <w:right w:w="108" w:type="dxa"/>
            </w:tcMar>
            <w:vAlign w:val="center"/>
          </w:tcPr>
          <w:p w14:paraId="3B5E6319" w14:textId="77777777" w:rsidR="007150E4" w:rsidRDefault="00C23DFF">
            <w:pPr>
              <w:spacing w:after="0" w:line="240" w:lineRule="auto"/>
              <w:jc w:val="center"/>
            </w:pPr>
            <w:r>
              <w:rPr>
                <w:noProof/>
              </w:rPr>
              <w:drawing>
                <wp:inline distT="0" distB="0" distL="0" distR="0" wp14:anchorId="19FC3965" wp14:editId="7C32A457">
                  <wp:extent cx="1007997" cy="1007997"/>
                  <wp:effectExtent l="0" t="0" r="1653" b="1653"/>
                  <wp:docPr id="153747977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1007997" cy="1007997"/>
                          </a:xfrm>
                          <a:prstGeom prst="rect">
                            <a:avLst/>
                          </a:prstGeom>
                          <a:noFill/>
                          <a:ln>
                            <a:noFill/>
                            <a:prstDash/>
                          </a:ln>
                        </pic:spPr>
                      </pic:pic>
                    </a:graphicData>
                  </a:graphic>
                </wp:inline>
              </w:drawing>
            </w:r>
          </w:p>
        </w:tc>
        <w:tc>
          <w:tcPr>
            <w:tcW w:w="1819" w:type="dxa"/>
            <w:tcMar>
              <w:top w:w="0" w:type="dxa"/>
              <w:left w:w="108" w:type="dxa"/>
              <w:bottom w:w="0" w:type="dxa"/>
              <w:right w:w="108" w:type="dxa"/>
            </w:tcMar>
            <w:vAlign w:val="center"/>
          </w:tcPr>
          <w:p w14:paraId="2F0C9072" w14:textId="77777777" w:rsidR="007150E4" w:rsidRDefault="00C23DFF">
            <w:pPr>
              <w:spacing w:after="0" w:line="240" w:lineRule="auto"/>
              <w:jc w:val="center"/>
            </w:pPr>
            <w:r>
              <w:rPr>
                <w:noProof/>
              </w:rPr>
              <w:drawing>
                <wp:inline distT="0" distB="0" distL="0" distR="0" wp14:anchorId="3DD796D7" wp14:editId="12C28C0D">
                  <wp:extent cx="1007997" cy="1007997"/>
                  <wp:effectExtent l="0" t="0" r="1653" b="1653"/>
                  <wp:docPr id="138942450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1007997" cy="1007997"/>
                          </a:xfrm>
                          <a:prstGeom prst="rect">
                            <a:avLst/>
                          </a:prstGeom>
                          <a:noFill/>
                          <a:ln>
                            <a:noFill/>
                            <a:prstDash/>
                          </a:ln>
                        </pic:spPr>
                      </pic:pic>
                    </a:graphicData>
                  </a:graphic>
                </wp:inline>
              </w:drawing>
            </w:r>
          </w:p>
        </w:tc>
        <w:tc>
          <w:tcPr>
            <w:tcW w:w="1789" w:type="dxa"/>
            <w:tcMar>
              <w:top w:w="0" w:type="dxa"/>
              <w:left w:w="108" w:type="dxa"/>
              <w:bottom w:w="0" w:type="dxa"/>
              <w:right w:w="108" w:type="dxa"/>
            </w:tcMar>
            <w:vAlign w:val="center"/>
          </w:tcPr>
          <w:p w14:paraId="100E4181" w14:textId="77777777" w:rsidR="007150E4" w:rsidRDefault="00C23DFF">
            <w:pPr>
              <w:spacing w:after="0" w:line="240" w:lineRule="auto"/>
              <w:jc w:val="center"/>
            </w:pPr>
            <w:r>
              <w:rPr>
                <w:noProof/>
              </w:rPr>
              <w:drawing>
                <wp:inline distT="0" distB="0" distL="0" distR="0" wp14:anchorId="4C838F4F" wp14:editId="6E1DB991">
                  <wp:extent cx="1007997" cy="1007997"/>
                  <wp:effectExtent l="0" t="0" r="1653" b="1653"/>
                  <wp:docPr id="54060875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1007997" cy="1007997"/>
                          </a:xfrm>
                          <a:prstGeom prst="rect">
                            <a:avLst/>
                          </a:prstGeom>
                          <a:noFill/>
                          <a:ln>
                            <a:noFill/>
                            <a:prstDash/>
                          </a:ln>
                        </pic:spPr>
                      </pic:pic>
                    </a:graphicData>
                  </a:graphic>
                </wp:inline>
              </w:drawing>
            </w:r>
          </w:p>
        </w:tc>
        <w:tc>
          <w:tcPr>
            <w:tcW w:w="1798" w:type="dxa"/>
            <w:tcMar>
              <w:top w:w="0" w:type="dxa"/>
              <w:left w:w="108" w:type="dxa"/>
              <w:bottom w:w="0" w:type="dxa"/>
              <w:right w:w="108" w:type="dxa"/>
            </w:tcMar>
            <w:vAlign w:val="center"/>
          </w:tcPr>
          <w:p w14:paraId="0DF3AE69" w14:textId="77777777" w:rsidR="007150E4" w:rsidRDefault="00C23DFF">
            <w:pPr>
              <w:spacing w:after="0" w:line="240" w:lineRule="auto"/>
              <w:jc w:val="center"/>
            </w:pPr>
            <w:r>
              <w:rPr>
                <w:noProof/>
              </w:rPr>
              <w:drawing>
                <wp:inline distT="0" distB="0" distL="0" distR="0" wp14:anchorId="0564D0C9" wp14:editId="07AA7216">
                  <wp:extent cx="1007997" cy="1007997"/>
                  <wp:effectExtent l="0" t="0" r="1653" b="1653"/>
                  <wp:docPr id="45751132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1007997" cy="1007997"/>
                          </a:xfrm>
                          <a:prstGeom prst="rect">
                            <a:avLst/>
                          </a:prstGeom>
                          <a:noFill/>
                          <a:ln>
                            <a:noFill/>
                            <a:prstDash/>
                          </a:ln>
                        </pic:spPr>
                      </pic:pic>
                    </a:graphicData>
                  </a:graphic>
                </wp:inline>
              </w:drawing>
            </w:r>
          </w:p>
        </w:tc>
      </w:tr>
    </w:tbl>
    <w:p w14:paraId="5963A5F4" w14:textId="77777777" w:rsidR="007150E4" w:rsidRDefault="007150E4">
      <w:pPr>
        <w:spacing w:after="0"/>
        <w:jc w:val="both"/>
      </w:pPr>
    </w:p>
    <w:p w14:paraId="5EE256D5" w14:textId="77777777" w:rsidR="007150E4" w:rsidRDefault="00C23DFF">
      <w:pPr>
        <w:spacing w:after="0"/>
        <w:jc w:val="center"/>
        <w:rPr>
          <w:rFonts w:ascii="Montserrat" w:hAnsi="Montserrat"/>
          <w:i/>
          <w:iCs/>
          <w:sz w:val="20"/>
          <w:szCs w:val="20"/>
        </w:rPr>
      </w:pPr>
      <w:r>
        <w:rPr>
          <w:rFonts w:ascii="Montserrat" w:hAnsi="Montserrat"/>
          <w:i/>
          <w:iCs/>
          <w:sz w:val="20"/>
          <w:szCs w:val="20"/>
        </w:rPr>
        <w:t>Series Two: Gelli Printing</w:t>
      </w:r>
    </w:p>
    <w:p w14:paraId="2C2A1760" w14:textId="77777777" w:rsidR="007150E4" w:rsidRDefault="007150E4">
      <w:pPr>
        <w:spacing w:after="0"/>
        <w:jc w:val="center"/>
      </w:pPr>
    </w:p>
    <w:p w14:paraId="65CF8A3A" w14:textId="7011EE03" w:rsidR="007150E4" w:rsidRDefault="00C23DFF">
      <w:pPr>
        <w:spacing w:after="0"/>
        <w:jc w:val="both"/>
        <w:rPr>
          <w:rFonts w:ascii="Montserrat" w:hAnsi="Montserrat"/>
          <w:sz w:val="20"/>
          <w:szCs w:val="20"/>
        </w:rPr>
      </w:pPr>
      <w:r>
        <w:rPr>
          <w:rFonts w:ascii="Montserrat" w:hAnsi="Montserrat"/>
          <w:sz w:val="20"/>
          <w:szCs w:val="20"/>
        </w:rPr>
        <w:t xml:space="preserve">Studio Play will continue with Gelli printing; a process that embraces texture, layering, and surprise. As the series evolves, each workshop will build on the same philosophy as Series One: create first, design later. </w:t>
      </w:r>
    </w:p>
    <w:p w14:paraId="65F6B06E" w14:textId="77777777" w:rsidR="007150E4" w:rsidRDefault="007150E4">
      <w:pPr>
        <w:spacing w:after="0"/>
        <w:jc w:val="both"/>
        <w:rPr>
          <w:rFonts w:ascii="Montserrat" w:hAnsi="Montserrat"/>
          <w:sz w:val="20"/>
          <w:szCs w:val="20"/>
        </w:rPr>
      </w:pPr>
    </w:p>
    <w:p w14:paraId="43DB523D" w14:textId="77777777" w:rsidR="007150E4" w:rsidRDefault="00C23DFF">
      <w:pPr>
        <w:spacing w:after="0"/>
        <w:jc w:val="center"/>
        <w:rPr>
          <w:rFonts w:ascii="Montserrat" w:hAnsi="Montserrat"/>
          <w:i/>
          <w:iCs/>
          <w:sz w:val="20"/>
          <w:szCs w:val="20"/>
        </w:rPr>
      </w:pPr>
      <w:r>
        <w:rPr>
          <w:rFonts w:ascii="Montserrat" w:hAnsi="Montserrat"/>
          <w:i/>
          <w:iCs/>
          <w:sz w:val="20"/>
          <w:szCs w:val="20"/>
        </w:rPr>
        <w:t>Commercial carpets manufactured for unparalleled performance</w:t>
      </w:r>
    </w:p>
    <w:p w14:paraId="4FEEC5AD" w14:textId="77777777" w:rsidR="007150E4" w:rsidRDefault="007150E4">
      <w:pPr>
        <w:spacing w:after="0"/>
        <w:jc w:val="center"/>
        <w:rPr>
          <w:rFonts w:ascii="Montserrat" w:hAnsi="Montserrat"/>
          <w:b/>
          <w:bCs/>
          <w:sz w:val="20"/>
          <w:szCs w:val="20"/>
        </w:rPr>
      </w:pPr>
    </w:p>
    <w:p w14:paraId="16225DAF" w14:textId="77777777" w:rsidR="007150E4" w:rsidRDefault="00C23DFF">
      <w:pPr>
        <w:spacing w:after="0"/>
        <w:jc w:val="both"/>
        <w:rPr>
          <w:rFonts w:ascii="Montserrat" w:hAnsi="Montserrat"/>
          <w:sz w:val="20"/>
          <w:szCs w:val="20"/>
        </w:rPr>
      </w:pPr>
      <w:r>
        <w:rPr>
          <w:rFonts w:ascii="Montserrat" w:hAnsi="Montserrat"/>
          <w:sz w:val="20"/>
          <w:szCs w:val="20"/>
        </w:rPr>
        <w:t>Engineered from a durable 80% wool and 20% nylon yarn blend, Studio Play combines bold expression with commercial-grade performance. This premium composition ensures exceptional durability, stain resistance, and longevity, essential qualities for high-traffic hospitality and commercial environments, while maintaining the natural beauty and comfort of wool.</w:t>
      </w:r>
    </w:p>
    <w:p w14:paraId="3F70C243" w14:textId="77777777" w:rsidR="007150E4" w:rsidRDefault="007150E4">
      <w:pPr>
        <w:spacing w:after="0"/>
        <w:jc w:val="both"/>
        <w:rPr>
          <w:rFonts w:ascii="Montserrat" w:hAnsi="Montserrat"/>
          <w:sz w:val="20"/>
          <w:szCs w:val="20"/>
        </w:rPr>
      </w:pPr>
    </w:p>
    <w:p w14:paraId="63D96D50" w14:textId="77777777" w:rsidR="007150E4" w:rsidRDefault="00C23DFF">
      <w:pPr>
        <w:spacing w:after="0"/>
        <w:jc w:val="both"/>
        <w:rPr>
          <w:rFonts w:ascii="Montserrat" w:hAnsi="Montserrat"/>
          <w:sz w:val="20"/>
          <w:szCs w:val="20"/>
        </w:rPr>
      </w:pPr>
      <w:r>
        <w:rPr>
          <w:rFonts w:ascii="Montserrat" w:hAnsi="Montserrat"/>
          <w:sz w:val="20"/>
          <w:szCs w:val="20"/>
        </w:rPr>
        <w:t xml:space="preserve">Characterised by layered patterns, rich textures and a fusion of heritage and contemporary designs, Studio Play offers an elevated, artistic appeal for a range of commercial interiors, where creating an atmosphere of comfort and sophistication is paramount. </w:t>
      </w:r>
    </w:p>
    <w:p w14:paraId="27438243" w14:textId="77777777" w:rsidR="007150E4" w:rsidRDefault="007150E4">
      <w:pPr>
        <w:spacing w:after="0"/>
        <w:jc w:val="both"/>
        <w:rPr>
          <w:rFonts w:ascii="Montserrat" w:hAnsi="Montserrat"/>
          <w:sz w:val="20"/>
          <w:szCs w:val="20"/>
        </w:rPr>
      </w:pPr>
    </w:p>
    <w:p w14:paraId="63E902E7" w14:textId="77777777" w:rsidR="007150E4" w:rsidRDefault="00C23DFF">
      <w:pPr>
        <w:spacing w:after="0"/>
        <w:jc w:val="both"/>
      </w:pPr>
      <w:r>
        <w:rPr>
          <w:rFonts w:ascii="Montserrat" w:hAnsi="Montserrat"/>
          <w:sz w:val="20"/>
          <w:szCs w:val="20"/>
        </w:rPr>
        <w:t xml:space="preserve">Series One of the Studio Play collection is available now through Brintons' global network of dealers and design professionals. For more information, visit </w:t>
      </w:r>
      <w:hyperlink r:id="rId21" w:history="1">
        <w:r>
          <w:rPr>
            <w:rStyle w:val="Hyperlink"/>
            <w:rFonts w:ascii="Montserrat" w:hAnsi="Montserrat"/>
            <w:sz w:val="20"/>
            <w:szCs w:val="20"/>
          </w:rPr>
          <w:t>www.brintons.net</w:t>
        </w:r>
      </w:hyperlink>
    </w:p>
    <w:p w14:paraId="7D214B74" w14:textId="77777777" w:rsidR="007150E4" w:rsidRDefault="007150E4">
      <w:pPr>
        <w:spacing w:after="0"/>
        <w:jc w:val="both"/>
        <w:rPr>
          <w:rFonts w:ascii="Montserrat" w:hAnsi="Montserrat"/>
          <w:b/>
          <w:bCs/>
          <w:sz w:val="16"/>
          <w:szCs w:val="16"/>
        </w:rPr>
      </w:pPr>
    </w:p>
    <w:p w14:paraId="0158A4CB" w14:textId="77777777" w:rsidR="007150E4" w:rsidRDefault="00C23DFF">
      <w:pPr>
        <w:jc w:val="both"/>
      </w:pPr>
      <w:r>
        <w:rPr>
          <w:rFonts w:ascii="Montserrat" w:hAnsi="Montserrat"/>
          <w:b/>
          <w:bCs/>
          <w:sz w:val="16"/>
          <w:szCs w:val="16"/>
        </w:rPr>
        <w:t>Notes to editors:</w:t>
      </w:r>
    </w:p>
    <w:p w14:paraId="4861F569" w14:textId="77777777" w:rsidR="009360BA" w:rsidRDefault="00C23DFF">
      <w:pPr>
        <w:jc w:val="both"/>
        <w:rPr>
          <w:rFonts w:ascii="Montserrat" w:hAnsi="Montserrat"/>
          <w:sz w:val="16"/>
          <w:szCs w:val="16"/>
        </w:rPr>
      </w:pPr>
      <w:r>
        <w:rPr>
          <w:rFonts w:ascii="Montserrat" w:hAnsi="Montserrat"/>
          <w:sz w:val="16"/>
          <w:szCs w:val="16"/>
        </w:rPr>
        <w:t xml:space="preserve">Brintons Carpets is a market-leading supplier of woven carpets to the worldwide hospitality, marine, gaming, leisure, private and public sectors. Committed to the concept of thinking globally and acting locally, Brintons has design studios, offices and agents in </w:t>
      </w:r>
      <w:proofErr w:type="gramStart"/>
      <w:r>
        <w:rPr>
          <w:rFonts w:ascii="Montserrat" w:hAnsi="Montserrat"/>
          <w:sz w:val="16"/>
          <w:szCs w:val="16"/>
        </w:rPr>
        <w:t>all of</w:t>
      </w:r>
      <w:proofErr w:type="gramEnd"/>
      <w:r>
        <w:rPr>
          <w:rFonts w:ascii="Montserrat" w:hAnsi="Montserrat"/>
          <w:sz w:val="16"/>
          <w:szCs w:val="16"/>
        </w:rPr>
        <w:t xml:space="preserve"> the major markets around the world. </w:t>
      </w:r>
    </w:p>
    <w:p w14:paraId="40B6B8C4" w14:textId="0D065E72" w:rsidR="007150E4" w:rsidRDefault="00C23DFF">
      <w:pPr>
        <w:jc w:val="both"/>
        <w:rPr>
          <w:rFonts w:ascii="Montserrat" w:hAnsi="Montserrat"/>
          <w:sz w:val="16"/>
          <w:szCs w:val="16"/>
        </w:rPr>
      </w:pPr>
      <w:r>
        <w:rPr>
          <w:rFonts w:ascii="Montserrat" w:hAnsi="Montserrat"/>
          <w:sz w:val="16"/>
          <w:szCs w:val="16"/>
        </w:rPr>
        <w:t xml:space="preserve">Brintons Carpets product portfolio includes premium woven Axminster and Wilton broadloom carpets, carpet tiles, machine-made rugs and hand-tufted rugs.  The company operates wholly owned ISO 14001 accredited facilities. Manufacturing </w:t>
      </w:r>
      <w:proofErr w:type="gramStart"/>
      <w:r>
        <w:rPr>
          <w:rFonts w:ascii="Montserrat" w:hAnsi="Montserrat"/>
          <w:sz w:val="16"/>
          <w:szCs w:val="16"/>
        </w:rPr>
        <w:t>is located in</w:t>
      </w:r>
      <w:proofErr w:type="gramEnd"/>
      <w:r>
        <w:rPr>
          <w:rFonts w:ascii="Montserrat" w:hAnsi="Montserrat"/>
          <w:sz w:val="16"/>
          <w:szCs w:val="16"/>
        </w:rPr>
        <w:t xml:space="preserve"> Portugal, Poland and India. </w:t>
      </w:r>
    </w:p>
    <w:p w14:paraId="3CDB19CF" w14:textId="77777777" w:rsidR="007150E4" w:rsidRDefault="00C23DFF">
      <w:pPr>
        <w:jc w:val="both"/>
      </w:pPr>
      <w:hyperlink r:id="rId22" w:history="1">
        <w:r>
          <w:rPr>
            <w:rStyle w:val="Hyperlink"/>
            <w:rFonts w:ascii="Montserrat" w:hAnsi="Montserrat"/>
            <w:sz w:val="16"/>
            <w:szCs w:val="16"/>
          </w:rPr>
          <w:t>www.brintons.net</w:t>
        </w:r>
      </w:hyperlink>
    </w:p>
    <w:p w14:paraId="3C7A0100" w14:textId="77777777" w:rsidR="007150E4" w:rsidRDefault="00C23DFF">
      <w:pPr>
        <w:spacing w:after="0" w:line="240" w:lineRule="auto"/>
        <w:jc w:val="center"/>
      </w:pPr>
      <w:r>
        <w:rPr>
          <w:rFonts w:ascii="Avenir Light" w:hAnsi="Avenir Light"/>
          <w:noProof/>
          <w:color w:val="333333"/>
          <w:sz w:val="28"/>
          <w:szCs w:val="28"/>
        </w:rPr>
        <w:drawing>
          <wp:inline distT="0" distB="0" distL="0" distR="0" wp14:anchorId="30E758E9" wp14:editId="364AAED9">
            <wp:extent cx="866778" cy="419096"/>
            <wp:effectExtent l="0" t="0" r="9522" b="4"/>
            <wp:docPr id="1047463190"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866778" cy="419096"/>
                    </a:xfrm>
                    <a:prstGeom prst="rect">
                      <a:avLst/>
                    </a:prstGeom>
                    <a:noFill/>
                    <a:ln>
                      <a:noFill/>
                      <a:prstDash/>
                    </a:ln>
                  </pic:spPr>
                </pic:pic>
              </a:graphicData>
            </a:graphic>
          </wp:inline>
        </w:drawing>
      </w:r>
    </w:p>
    <w:p w14:paraId="2F853EEF" w14:textId="77777777" w:rsidR="007150E4" w:rsidRDefault="00C23DFF">
      <w:pPr>
        <w:spacing w:after="0" w:line="240" w:lineRule="auto"/>
        <w:jc w:val="center"/>
        <w:rPr>
          <w:rFonts w:ascii="Montserrat" w:hAnsi="Montserrat"/>
          <w:sz w:val="16"/>
          <w:szCs w:val="16"/>
        </w:rPr>
      </w:pPr>
      <w:r>
        <w:rPr>
          <w:rFonts w:ascii="Montserrat" w:hAnsi="Montserrat"/>
          <w:sz w:val="16"/>
          <w:szCs w:val="16"/>
        </w:rPr>
        <w:t>3-4a Little Portland Street</w:t>
      </w:r>
    </w:p>
    <w:p w14:paraId="25CC19D0" w14:textId="77777777" w:rsidR="007150E4" w:rsidRDefault="00C23DFF">
      <w:pPr>
        <w:spacing w:after="0" w:line="240" w:lineRule="auto"/>
        <w:jc w:val="center"/>
        <w:rPr>
          <w:rFonts w:ascii="Montserrat" w:hAnsi="Montserrat"/>
          <w:sz w:val="16"/>
          <w:szCs w:val="16"/>
        </w:rPr>
      </w:pPr>
      <w:r>
        <w:rPr>
          <w:rFonts w:ascii="Montserrat" w:hAnsi="Montserrat"/>
          <w:sz w:val="16"/>
          <w:szCs w:val="16"/>
        </w:rPr>
        <w:t>London W1W 7JB</w:t>
      </w:r>
    </w:p>
    <w:p w14:paraId="220702E0" w14:textId="77777777" w:rsidR="007150E4" w:rsidRDefault="00C23DFF">
      <w:pPr>
        <w:spacing w:after="0" w:line="240" w:lineRule="auto"/>
        <w:jc w:val="center"/>
      </w:pPr>
      <w:r>
        <w:rPr>
          <w:rFonts w:ascii="Montserrat" w:hAnsi="Montserrat"/>
          <w:sz w:val="16"/>
          <w:szCs w:val="16"/>
        </w:rPr>
        <w:t xml:space="preserve">W - </w:t>
      </w:r>
      <w:hyperlink r:id="rId24" w:history="1">
        <w:r>
          <w:rPr>
            <w:rStyle w:val="Hyperlink"/>
            <w:rFonts w:ascii="Montserrat" w:hAnsi="Montserrat"/>
            <w:sz w:val="16"/>
            <w:szCs w:val="16"/>
          </w:rPr>
          <w:t>www.purepr.com</w:t>
        </w:r>
      </w:hyperlink>
      <w:r>
        <w:rPr>
          <w:rFonts w:ascii="Montserrat" w:hAnsi="Montserrat"/>
          <w:sz w:val="16"/>
          <w:szCs w:val="16"/>
        </w:rPr>
        <w:t xml:space="preserve">  T - </w:t>
      </w:r>
      <w:hyperlink r:id="rId25" w:history="1">
        <w:r>
          <w:rPr>
            <w:rStyle w:val="Hyperlink"/>
            <w:rFonts w:ascii="Montserrat" w:hAnsi="Montserrat"/>
            <w:sz w:val="16"/>
            <w:szCs w:val="16"/>
          </w:rPr>
          <w:t>@pureprlondon</w:t>
        </w:r>
      </w:hyperlink>
      <w:r>
        <w:rPr>
          <w:rFonts w:ascii="Montserrat" w:hAnsi="Montserrat"/>
          <w:sz w:val="16"/>
          <w:szCs w:val="16"/>
        </w:rPr>
        <w:t>  I - @pureprlondon</w:t>
      </w:r>
    </w:p>
    <w:p w14:paraId="3F617114" w14:textId="20E38A1A" w:rsidR="007150E4" w:rsidRPr="00DD5AED" w:rsidRDefault="00C23DFF" w:rsidP="00DD5AED">
      <w:pPr>
        <w:spacing w:after="0" w:line="240" w:lineRule="auto"/>
        <w:jc w:val="center"/>
      </w:pPr>
      <w:r>
        <w:rPr>
          <w:rFonts w:ascii="Montserrat" w:hAnsi="Montserrat"/>
          <w:sz w:val="16"/>
          <w:szCs w:val="16"/>
        </w:rPr>
        <w:t xml:space="preserve">For press enquiries please contact </w:t>
      </w:r>
      <w:hyperlink r:id="rId26" w:history="1">
        <w:r>
          <w:rPr>
            <w:rStyle w:val="Hyperlink"/>
            <w:rFonts w:ascii="Montserrat" w:hAnsi="Montserrat"/>
            <w:sz w:val="16"/>
            <w:szCs w:val="16"/>
          </w:rPr>
          <w:t>rebecca@purer.com</w:t>
        </w:r>
      </w:hyperlink>
      <w:r>
        <w:rPr>
          <w:rFonts w:ascii="Montserrat" w:hAnsi="Montserrat"/>
          <w:sz w:val="16"/>
          <w:szCs w:val="16"/>
        </w:rPr>
        <w:t>, </w:t>
      </w:r>
      <w:hyperlink r:id="rId27" w:history="1">
        <w:r>
          <w:rPr>
            <w:rStyle w:val="Hyperlink"/>
            <w:rFonts w:ascii="Montserrat" w:hAnsi="Montserrat"/>
            <w:sz w:val="16"/>
            <w:szCs w:val="16"/>
          </w:rPr>
          <w:t>cecily@purepr.com</w:t>
        </w:r>
      </w:hyperlink>
      <w:r>
        <w:rPr>
          <w:rFonts w:ascii="Montserrat" w:hAnsi="Montserrat"/>
          <w:sz w:val="16"/>
          <w:szCs w:val="16"/>
        </w:rPr>
        <w:t xml:space="preserve"> and </w:t>
      </w:r>
      <w:hyperlink r:id="rId28" w:history="1">
        <w:r>
          <w:rPr>
            <w:rStyle w:val="Hyperlink"/>
            <w:rFonts w:ascii="Montserrat" w:hAnsi="Montserrat"/>
            <w:sz w:val="16"/>
            <w:szCs w:val="16"/>
          </w:rPr>
          <w:t>mansi@purepr.com</w:t>
        </w:r>
      </w:hyperlink>
      <w:r>
        <w:rPr>
          <w:rFonts w:ascii="Montserrat" w:hAnsi="Montserrat"/>
          <w:sz w:val="16"/>
          <w:szCs w:val="16"/>
        </w:rPr>
        <w:t> | ph. 020 7580 044</w:t>
      </w:r>
      <w:r w:rsidR="00DD5AED">
        <w:rPr>
          <w:rFonts w:ascii="Montserrat" w:hAnsi="Montserrat"/>
          <w:sz w:val="16"/>
          <w:szCs w:val="16"/>
        </w:rPr>
        <w:t>4</w:t>
      </w:r>
    </w:p>
    <w:p w14:paraId="183BD7F3" w14:textId="77777777" w:rsidR="007150E4" w:rsidRDefault="007150E4">
      <w:pPr>
        <w:jc w:val="center"/>
        <w:rPr>
          <w:rFonts w:ascii="Montserrat" w:hAnsi="Montserrat"/>
          <w:sz w:val="20"/>
          <w:szCs w:val="20"/>
        </w:rPr>
      </w:pPr>
    </w:p>
    <w:p w14:paraId="4AD83AED" w14:textId="77777777" w:rsidR="007150E4" w:rsidRDefault="007150E4">
      <w:pPr>
        <w:jc w:val="center"/>
        <w:rPr>
          <w:rFonts w:ascii="Montserrat" w:hAnsi="Montserrat"/>
          <w:sz w:val="20"/>
          <w:szCs w:val="20"/>
        </w:rPr>
      </w:pPr>
    </w:p>
    <w:sectPr w:rsidR="007150E4">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6BE81" w14:textId="77777777" w:rsidR="008A2776" w:rsidRDefault="008A2776">
      <w:pPr>
        <w:spacing w:after="0" w:line="240" w:lineRule="auto"/>
      </w:pPr>
      <w:r>
        <w:separator/>
      </w:r>
    </w:p>
  </w:endnote>
  <w:endnote w:type="continuationSeparator" w:id="0">
    <w:p w14:paraId="37815C2F" w14:textId="77777777" w:rsidR="008A2776" w:rsidRDefault="008A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Avenir Light">
    <w:altName w:val="Calibri"/>
    <w:charset w:val="00"/>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9396C" w14:textId="77777777" w:rsidR="008A2776" w:rsidRDefault="008A2776">
      <w:pPr>
        <w:spacing w:after="0" w:line="240" w:lineRule="auto"/>
      </w:pPr>
      <w:r>
        <w:rPr>
          <w:color w:val="000000"/>
        </w:rPr>
        <w:separator/>
      </w:r>
    </w:p>
  </w:footnote>
  <w:footnote w:type="continuationSeparator" w:id="0">
    <w:p w14:paraId="5B81351E" w14:textId="77777777" w:rsidR="008A2776" w:rsidRDefault="008A27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0E4"/>
    <w:rsid w:val="000005A3"/>
    <w:rsid w:val="007150E4"/>
    <w:rsid w:val="008A2776"/>
    <w:rsid w:val="008B50D7"/>
    <w:rsid w:val="009360BA"/>
    <w:rsid w:val="00C23DFF"/>
    <w:rsid w:val="00D6656D"/>
    <w:rsid w:val="00DD5AED"/>
    <w:rsid w:val="00F370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41BD9"/>
  <w15:docId w15:val="{943A75D5-CEBB-4862-8164-51558257C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Times New Roman"/>
        <w:kern w:val="3"/>
        <w:sz w:val="22"/>
        <w:szCs w:val="22"/>
        <w:lang w:val="en-GB" w:eastAsia="en-US" w:bidi="ar-SA"/>
      </w:rPr>
    </w:rPrDefault>
    <w:pPrDefault>
      <w:pPr>
        <w:autoSpaceDN w:val="0"/>
        <w:spacing w:after="160" w:line="24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Times New Roman"/>
      <w:i/>
      <w:iCs/>
      <w:color w:val="595959"/>
    </w:rPr>
  </w:style>
  <w:style w:type="paragraph" w:styleId="Heading7">
    <w:name w:val="heading 7"/>
    <w:basedOn w:val="Normal"/>
    <w:next w:val="Normal"/>
    <w:pPr>
      <w:keepNext/>
      <w:keepLines/>
      <w:spacing w:before="40" w:after="0"/>
      <w:outlineLvl w:val="6"/>
    </w:pPr>
    <w:rPr>
      <w:rFonts w:eastAsia="Times New Roman"/>
      <w:color w:val="595959"/>
    </w:rPr>
  </w:style>
  <w:style w:type="paragraph" w:styleId="Heading8">
    <w:name w:val="heading 8"/>
    <w:basedOn w:val="Normal"/>
    <w:next w:val="Normal"/>
    <w:pPr>
      <w:keepNext/>
      <w:keepLines/>
      <w:spacing w:after="0"/>
      <w:outlineLvl w:val="7"/>
    </w:pPr>
    <w:rPr>
      <w:rFonts w:eastAsia="Times New Roman"/>
      <w:i/>
      <w:iCs/>
      <w:color w:val="272727"/>
    </w:rPr>
  </w:style>
  <w:style w:type="paragraph" w:styleId="Heading9">
    <w:name w:val="heading 9"/>
    <w:basedOn w:val="Normal"/>
    <w:next w:val="Normal"/>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Times New Roman" w:hAnsi="Aptos Display" w:cs="Times New Roman"/>
      <w:color w:val="0F4761"/>
      <w:sz w:val="40"/>
      <w:szCs w:val="40"/>
    </w:rPr>
  </w:style>
  <w:style w:type="character" w:customStyle="1" w:styleId="Heading2Char">
    <w:name w:val="Heading 2 Char"/>
    <w:basedOn w:val="DefaultParagraphFont"/>
    <w:rPr>
      <w:rFonts w:ascii="Aptos Display" w:eastAsia="Times New Roman" w:hAnsi="Aptos Display" w:cs="Times New Roman"/>
      <w:color w:val="0F4761"/>
      <w:sz w:val="32"/>
      <w:szCs w:val="32"/>
    </w:rPr>
  </w:style>
  <w:style w:type="character" w:customStyle="1" w:styleId="Heading3Char">
    <w:name w:val="Heading 3 Char"/>
    <w:basedOn w:val="DefaultParagraphFont"/>
    <w:rPr>
      <w:rFonts w:eastAsia="Times New Roman" w:cs="Times New Roman"/>
      <w:color w:val="0F4761"/>
      <w:sz w:val="28"/>
      <w:szCs w:val="28"/>
    </w:rPr>
  </w:style>
  <w:style w:type="character" w:customStyle="1" w:styleId="Heading4Char">
    <w:name w:val="Heading 4 Char"/>
    <w:basedOn w:val="DefaultParagraphFont"/>
    <w:rPr>
      <w:rFonts w:eastAsia="Times New Roman" w:cs="Times New Roman"/>
      <w:i/>
      <w:iCs/>
      <w:color w:val="0F4761"/>
    </w:rPr>
  </w:style>
  <w:style w:type="character" w:customStyle="1" w:styleId="Heading5Char">
    <w:name w:val="Heading 5 Char"/>
    <w:basedOn w:val="DefaultParagraphFont"/>
    <w:rPr>
      <w:rFonts w:eastAsia="Times New Roman" w:cs="Times New Roman"/>
      <w:color w:val="0F4761"/>
    </w:rPr>
  </w:style>
  <w:style w:type="character" w:customStyle="1" w:styleId="Heading6Char">
    <w:name w:val="Heading 6 Char"/>
    <w:basedOn w:val="DefaultParagraphFont"/>
    <w:rPr>
      <w:rFonts w:eastAsia="Times New Roman" w:cs="Times New Roman"/>
      <w:i/>
      <w:iCs/>
      <w:color w:val="595959"/>
    </w:rPr>
  </w:style>
  <w:style w:type="character" w:customStyle="1" w:styleId="Heading7Char">
    <w:name w:val="Heading 7 Char"/>
    <w:basedOn w:val="DefaultParagraphFont"/>
    <w:rPr>
      <w:rFonts w:eastAsia="Times New Roman" w:cs="Times New Roman"/>
      <w:color w:val="595959"/>
    </w:rPr>
  </w:style>
  <w:style w:type="character" w:customStyle="1" w:styleId="Heading8Char">
    <w:name w:val="Heading 8 Char"/>
    <w:basedOn w:val="DefaultParagraphFont"/>
    <w:rPr>
      <w:rFonts w:eastAsia="Times New Roman" w:cs="Times New Roman"/>
      <w:i/>
      <w:iCs/>
      <w:color w:val="272727"/>
    </w:rPr>
  </w:style>
  <w:style w:type="character" w:customStyle="1" w:styleId="Heading9Char">
    <w:name w:val="Heading 9 Char"/>
    <w:basedOn w:val="DefaultParagraphFont"/>
    <w:rPr>
      <w:rFonts w:eastAsia="Times New Roman" w:cs="Times New Roman"/>
      <w:color w:val="272727"/>
    </w:rPr>
  </w:style>
  <w:style w:type="paragraph" w:styleId="Title">
    <w:name w:val="Title"/>
    <w:basedOn w:val="Normal"/>
    <w:next w:val="Normal"/>
    <w:uiPriority w:val="10"/>
    <w:qFormat/>
    <w:pPr>
      <w:spacing w:after="80" w:line="240" w:lineRule="auto"/>
      <w:contextualSpacing/>
    </w:pPr>
    <w:rPr>
      <w:rFonts w:ascii="Aptos Display" w:eastAsia="Times New Roman" w:hAnsi="Aptos Display"/>
      <w:spacing w:val="-10"/>
      <w:sz w:val="56"/>
      <w:szCs w:val="56"/>
    </w:rPr>
  </w:style>
  <w:style w:type="character" w:customStyle="1" w:styleId="TitleChar">
    <w:name w:val="Title Char"/>
    <w:basedOn w:val="DefaultParagraphFont"/>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rFonts w:eastAsia="Times New Roman"/>
      <w:color w:val="595959"/>
      <w:spacing w:val="15"/>
      <w:sz w:val="28"/>
      <w:szCs w:val="28"/>
    </w:rPr>
  </w:style>
  <w:style w:type="character" w:customStyle="1" w:styleId="SubtitleChar">
    <w:name w:val="Subtitle Char"/>
    <w:basedOn w:val="DefaultParagraphFont"/>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 w:type="paragraph" w:styleId="NormalWeb">
    <w:name w:val="Normal (Web)"/>
    <w:basedOn w:val="Normal"/>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rebecca@purer.com" TargetMode="External"/><Relationship Id="rId3" Type="http://schemas.openxmlformats.org/officeDocument/2006/relationships/webSettings" Target="webSettings.xml"/><Relationship Id="rId21" Type="http://schemas.openxmlformats.org/officeDocument/2006/relationships/hyperlink" Target="http://www.brintons.net" TargetMode="External"/><Relationship Id="rId7" Type="http://schemas.openxmlformats.org/officeDocument/2006/relationships/hyperlink" Target="http://www.brintons.co.uk"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twitter.com/pureprlondon/" TargetMode="Externa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www.purepr.com/" TargetMode="Externa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mailto:mansi@purepr.com" TargetMode="External"/><Relationship Id="rId10" Type="http://schemas.openxmlformats.org/officeDocument/2006/relationships/hyperlink" Target="http://www.brintons.net" TargetMode="External"/><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www.brintons.net" TargetMode="External"/><Relationship Id="rId27" Type="http://schemas.openxmlformats.org/officeDocument/2006/relationships/hyperlink" Target="mailto:cecily@purepr.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527</Words>
  <Characters>3191</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Mansi</dc:creator>
  <dc:description/>
  <cp:lastModifiedBy>Conway, Lisa</cp:lastModifiedBy>
  <cp:revision>4</cp:revision>
  <cp:lastPrinted>2025-11-05T10:17:00Z</cp:lastPrinted>
  <dcterms:created xsi:type="dcterms:W3CDTF">2026-05-11T10:55:00Z</dcterms:created>
  <dcterms:modified xsi:type="dcterms:W3CDTF">2026-06-19T16:12:00Z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8300c26c-f0de-4008-9ce9-c060ea4a948b</vt:lpwstr>
  </property>
</Properties>
</file>